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7506A"/>
          <w:sz w:val="24"/>
          <w:szCs w:val="24"/>
        </w:rPr>
        <w:t xml:space="preserve">EXPEDIENTE ELECTRÓNICO DE MERCADO Y CUADRO COMPARATIVO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5A6B73"/>
          <w:sz w:val="18"/>
          <w:szCs w:val="18"/>
        </w:rPr>
        <w:t xml:space="preserve">Art. 20 y 21 del Manual · Anexo 2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838"/>
      </w:tblGrid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Código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DS-F03-CML-2026 · Versión 1.0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Fundamento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Manual de Contratación DS-MCF-CML-2026-001 y Reglamento de Tesorería DS-RTP-CML-2026-001</w:t>
            </w: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538"/>
      </w:tblGrid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Bien o servicio y especificación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Cantidad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Sede de entrega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Fecha del análisis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1900"/>
        <w:gridCol w:w="2000"/>
        <w:gridCol w:w="1100"/>
        <w:gridCol w:w="1300"/>
        <w:gridCol w:w="700"/>
        <w:gridCol w:w="1438"/>
      </w:tblGrid>
      <w:tr>
        <w:trPr>
          <w:tblHeader/>
        </w:trPr>
        <w:tc>
          <w:tcPr>
            <w:tcW w:type="dxa" w:w="4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Fuente / proveedor</w:t>
            </w:r>
          </w:p>
        </w:tc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URL o soporte</w:t>
            </w: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Fecha captura</w:t>
            </w: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Precio unitario</w:t>
            </w:r>
          </w:p>
        </w:tc>
        <w:tc>
          <w:tcPr>
            <w:tcW w:type="dxa" w:w="7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IVA</w:t>
            </w:r>
          </w:p>
        </w:tc>
        <w:tc>
          <w:tcPr>
            <w:tcW w:type="dxa" w:w="14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1F6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Garantía</w:t>
            </w:r>
          </w:p>
        </w:tc>
      </w:tr>
      <w:tr>
        <w:trPr>
          <w:cantSplit/>
        </w:trPr>
        <w:tc>
          <w:tcPr>
            <w:tcW w:type="dxa" w:w="4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7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4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4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7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4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4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7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4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4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1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7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  <w:tc>
          <w:tcPr>
            <w:tcW w:type="dxa" w:w="14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538"/>
      </w:tblGrid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Mediana de precios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Fuentes excluidas por desviación &gt; 30% y justificación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Precio de referencia (criterio: promedio / mediana / menor)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Transporte por unidad hasta la sede y soporte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Precio puesto en sede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Valor total estimado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Justificación de fuente única o de no solicitar cotizaciones (si aplica)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38"/>
      </w:tblGrid>
      <w:tr>
        <w:tc>
          <w:tcPr>
            <w:tcW w:type="dxa" w:w="8838"/>
            <w:tcBorders>
              <w:top w:val="single" w:color="E7F3F8" w:sz="4"/>
              <w:left w:val="single" w:color="1F6E8C" w:sz="24"/>
              <w:bottom w:val="single" w:color="E7F3F8" w:sz="4"/>
              <w:right w:val="single" w:color="E7F3F8" w:sz="4"/>
            </w:tcBorders>
            <w:shd w:fill="E7F3F8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F6E8C"/>
                <w:sz w:val="20"/>
                <w:szCs w:val="20"/>
              </w:rPr>
              <w:t xml:space="preserve">Recordatorio</w:t>
            </w:r>
          </w:p>
          <w:p>
            <w:pPr>
              <w:spacing w:after="40"/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Las fuentes de este expediente soportan el presupuesto estimado; no constituyen ofertas del procedimiento de selección.</w:t>
            </w: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9"/>
        <w:gridCol w:w="4419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Arial" w:cs="Arial" w:eastAsia="Arial" w:hAnsi="Arial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Responsable del análisis</w:t>
            </w:r>
          </w:p>
          <w:p>
            <w:pPr>
              <w:spacing w:after="120"/>
              <w:jc w:val="center"/>
            </w:pPr>
            <w:r>
              <w:rPr>
                <w:rFonts w:ascii="Arial" w:cs="Arial" w:eastAsia="Arial" w:hAnsi="Arial"/>
                <w:color w:val="5A6B73"/>
                <w:sz w:val="17"/>
                <w:szCs w:val="17"/>
              </w:rPr>
              <w:t xml:space="preserve">Nombre, cargo y firma</w:t>
            </w:r>
          </w:p>
        </w:tc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Arial" w:cs="Arial" w:eastAsia="Arial" w:hAnsi="Arial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Vo. Bo. Rector</w:t>
            </w:r>
          </w:p>
          <w:p>
            <w:pPr>
              <w:spacing w:after="120"/>
              <w:jc w:val="center"/>
            </w:pPr>
            <w:r>
              <w:rPr>
                <w:rFonts w:ascii="Arial" w:cs="Arial" w:eastAsia="Arial" w:hAnsi="Arial"/>
                <w:color w:val="5A6B73"/>
                <w:sz w:val="17"/>
                <w:szCs w:val="17"/>
              </w:rPr>
              <w:t xml:space="preserve">Omar Agustín Arrieta Yépez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2268" w:right="1701" w:bottom="1700" w:left="1701" w:header="50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D3DE" w:sz="6" w:space="1"/>
      </w:pBdr>
    </w:pPr>
  </w:p>
  <w:p>
    <w:pPr>
      <w:jc w:val="center"/>
    </w:pPr>
    <w:r>
      <w:rPr>
        <w:rFonts w:ascii="Arial" w:cs="Arial" w:eastAsia="Arial" w:hAnsi="Arial"/>
        <w:i/>
        <w:iCs/>
        <w:color w:val="3E8E4F"/>
        <w:sz w:val="16"/>
        <w:szCs w:val="16"/>
      </w:rPr>
      <w:t xml:space="preserve">Institución Educativa Departamental Celinda Mejía López, formando la niñez y juventud de Barroblanco — «Ciencia y Sabiduría»</w:t>
    </w:r>
  </w:p>
  <w:p>
    <w:pP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DS-F03-CML-2026 v1.0 · Página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B73"/>
        <w:sz w:val="15"/>
        <w:szCs w:val="15"/>
      </w:rPr>
      <w:t xml:space="preserve"> de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jc w:val="center"/>
    </w:pPr>
    <w:r>
      <w:rPr>
        <w:rFonts w:ascii="Arial" w:cs="Arial" w:eastAsia="Arial" w:hAnsi="Arial"/>
        <w:color w:val="5A6B73"/>
        <w:sz w:val="13"/>
        <w:szCs w:val="13"/>
      </w:rPr>
      <w:t xml:space="preserve">Asistencia técnica y metodología CCCCVD 2026: Grupo Corporativo DataService S.A.S. BIC · www.dataservice.com.co · gerencia@dataservice.com.co · +57 311 272 6182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462915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095750" cy="4629150"/>
          <wp:effectExtent t="0" r="0" b="0" l="0"/>
          <wp:wrapNone/>
          <wp:docPr id="10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462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88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400"/>
      <w:gridCol w:w="6038"/>
      <w:gridCol w:w="1400"/>
    </w:tblGrid>
    <w:tr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666750" cy="752475"/>
                <wp:effectExtent t="0" r="0" b="0" l="0"/>
                <wp:docPr id="1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5A6B73"/>
              <w:sz w:val="15"/>
              <w:szCs w:val="15"/>
            </w:rPr>
            <w:t xml:space="preserve">REPÚBLICA DE COLOMBIA · DEPARTAMENTO DEL MAGDALENA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8"/>
              <w:szCs w:val="18"/>
            </w:rPr>
            <w:t xml:space="preserve">INSTITUCIÓN EDUCATIVA DEPARTAMENTAL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3E8E4F"/>
              <w:sz w:val="24"/>
              <w:szCs w:val="24"/>
            </w:rPr>
            <w:t xml:space="preserve">CELINDA MEJÍA LÓPEZ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5"/>
              <w:szCs w:val="15"/>
            </w:rPr>
            <w:t xml:space="preserve">NIT: 819.005.763-5 · DANE: 247707000053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Resolución de aprobación 0350 del 6 de marzo de 2024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Barroblanco — Santa Ana, Magdalena · Cel.: 310 614 1470</w:t>
          </w:r>
        </w:p>
      </w:tc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590550" cy="628650"/>
                <wp:effectExtent t="0" r="0" b="0" l="0"/>
                <wp:docPr id="12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3E8E4F" w:sz="12" w:space="1"/>
      </w:pBdr>
      <w:spacing w:after="0"/>
    </w:pPr>
  </w:p>
  <w:p>
    <w:pPr>
      <w:pBdr>
        <w:top w:val="single" w:color="7FB9D3" w:sz="6" w:space="1"/>
      </w:pBdr>
      <w:spacing w:after="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  <w:lvl w:ilvl="1" w:tentative="1">
      <w:start w:val="1"/>
      <w:numFmt w:val="bullet"/>
      <w:lvlText w:val="–"/>
      <w:lvlJc w:val="left"/>
      <w:pPr>
        <w:ind w:left="1000" w:hanging="283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3E8E4F" w:sz="6" w:space="2"/>
      </w:pBdr>
      <w:spacing w:after="140" w:before="280"/>
      <w:outlineLvl w:val="0"/>
    </w:pPr>
    <w:rPr>
      <w:rFonts w:ascii="Arial" w:cs="Arial" w:eastAsia="Arial" w:hAnsi="Arial"/>
      <w:b/>
      <w:bCs/>
      <w:color w:val="17506A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3E8E4F"/>
      <w:sz w:val="23"/>
      <w:szCs w:val="23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Arial" w:cs="Arial" w:eastAsia="Arial" w:hAnsi="Arial"/>
      <w:b/>
      <w:bCs/>
      <w:color w:val="1F6E8C"/>
      <w:sz w:val="21"/>
      <w:szCs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f6af18606d4fadb1750d0ba8dba927b37814b53.png"/><Relationship Id="rId1" Type="http://schemas.openxmlformats.org/officeDocument/2006/relationships/image" Target="media/72afa6f69139e66bcddd99902969bfd09f7a0889.png"/><Relationship Id="rId2" Type="http://schemas.openxmlformats.org/officeDocument/2006/relationships/image" Target="media/eae5f21447e56f06bfe21acd1e04c570db5d3cc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EXPEDIENTE ELECTRÓNICO DE MERCADO Y CUADRO COMPARATIVO</dc:title>
  <dc:creator>Grupo Corporativo DataService S.A.S. BIC — Sergio Andrés Escobar Morales</dc:creator>
  <dc:description>DS-F03-CML-2026 v1.0</dc:description>
  <cp:lastModifiedBy>Un-named</cp:lastModifiedBy>
  <cp:revision>1</cp:revision>
  <dcterms:created xsi:type="dcterms:W3CDTF">2026-10-27T14:35:04.228Z</dcterms:created>
  <dcterms:modified xsi:type="dcterms:W3CDTF">2026-10-27T14:35:04.228Z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